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759"/>
        <w:gridCol w:w="2643"/>
        <w:gridCol w:w="1984"/>
        <w:gridCol w:w="2603"/>
      </w:tblGrid>
      <w:tr w:rsidR="00472996" w:rsidRPr="002B51B3" w14:paraId="63604DEC" w14:textId="47F83401" w:rsidTr="000F0635">
        <w:trPr>
          <w:trHeight w:val="427"/>
        </w:trPr>
        <w:tc>
          <w:tcPr>
            <w:tcW w:w="7088" w:type="dxa"/>
            <w:shd w:val="clear" w:color="auto" w:fill="4BACC6" w:themeFill="accent5"/>
            <w:noWrap/>
            <w:vAlign w:val="center"/>
            <w:hideMark/>
          </w:tcPr>
          <w:p w14:paraId="40621031" w14:textId="77777777" w:rsidR="00472996" w:rsidRPr="00A070FD" w:rsidRDefault="00472996" w:rsidP="00A070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A070FD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Název položky</w:t>
            </w:r>
          </w:p>
        </w:tc>
        <w:tc>
          <w:tcPr>
            <w:tcW w:w="759" w:type="dxa"/>
            <w:shd w:val="clear" w:color="auto" w:fill="4BACC6" w:themeFill="accent5"/>
            <w:noWrap/>
            <w:vAlign w:val="center"/>
            <w:hideMark/>
          </w:tcPr>
          <w:p w14:paraId="0D13FF78" w14:textId="77777777" w:rsidR="00472996" w:rsidRPr="00A070FD" w:rsidRDefault="00472996" w:rsidP="00A070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A070FD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počet</w:t>
            </w:r>
          </w:p>
        </w:tc>
        <w:tc>
          <w:tcPr>
            <w:tcW w:w="2643" w:type="dxa"/>
            <w:shd w:val="clear" w:color="auto" w:fill="4BACC6" w:themeFill="accent5"/>
            <w:noWrap/>
            <w:vAlign w:val="center"/>
            <w:hideMark/>
          </w:tcPr>
          <w:p w14:paraId="533C6600" w14:textId="77777777" w:rsidR="00472996" w:rsidRPr="00A070FD" w:rsidRDefault="00472996" w:rsidP="00A070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A070FD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cena v Kč s DPH</w:t>
            </w:r>
          </w:p>
        </w:tc>
        <w:tc>
          <w:tcPr>
            <w:tcW w:w="1984" w:type="dxa"/>
            <w:shd w:val="clear" w:color="auto" w:fill="4BACC6" w:themeFill="accent5"/>
            <w:noWrap/>
            <w:vAlign w:val="center"/>
            <w:hideMark/>
          </w:tcPr>
          <w:p w14:paraId="4F21EBCF" w14:textId="6BF4B873" w:rsidR="00472996" w:rsidRPr="00A070FD" w:rsidRDefault="00472996" w:rsidP="00A070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A070FD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DPH (21%)</w:t>
            </w:r>
          </w:p>
        </w:tc>
        <w:tc>
          <w:tcPr>
            <w:tcW w:w="2603" w:type="dxa"/>
            <w:shd w:val="clear" w:color="auto" w:fill="4BACC6" w:themeFill="accent5"/>
            <w:vAlign w:val="center"/>
          </w:tcPr>
          <w:p w14:paraId="17EFD824" w14:textId="178E5E34" w:rsidR="00472996" w:rsidRPr="00A070FD" w:rsidRDefault="00472996" w:rsidP="00A070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A070FD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cena v Kč bez DPH</w:t>
            </w:r>
          </w:p>
        </w:tc>
      </w:tr>
      <w:tr w:rsidR="00673E06" w:rsidRPr="002B51B3" w14:paraId="40E2568B" w14:textId="77777777" w:rsidTr="000F0635">
        <w:trPr>
          <w:trHeight w:val="3423"/>
        </w:trPr>
        <w:tc>
          <w:tcPr>
            <w:tcW w:w="7088" w:type="dxa"/>
            <w:shd w:val="clear" w:color="auto" w:fill="DAEEF3" w:themeFill="accent5" w:themeFillTint="33"/>
            <w:noWrap/>
            <w:vAlign w:val="center"/>
          </w:tcPr>
          <w:p w14:paraId="1DC2548C" w14:textId="5A1E7844" w:rsidR="00673E06" w:rsidRPr="00673E06" w:rsidRDefault="00673E06" w:rsidP="000F0635">
            <w:pPr>
              <w:pStyle w:val="Odstavecseseznamem"/>
              <w:numPr>
                <w:ilvl w:val="0"/>
                <w:numId w:val="6"/>
              </w:numPr>
              <w:spacing w:before="240"/>
              <w:rPr>
                <w:b/>
                <w:bCs/>
                <w:szCs w:val="20"/>
              </w:rPr>
            </w:pPr>
            <w:r w:rsidRPr="00673E06">
              <w:rPr>
                <w:b/>
                <w:bCs/>
                <w:szCs w:val="20"/>
              </w:rPr>
              <w:t>Hlavice na drcení silných náletových dřevin</w:t>
            </w:r>
          </w:p>
          <w:p w14:paraId="5F1F567A" w14:textId="71DE0F38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b/>
                <w:bCs/>
                <w:szCs w:val="20"/>
              </w:rPr>
            </w:pPr>
            <w:r w:rsidRPr="00A070FD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kompatibilní s LV 500 PRO a LV 60</w:t>
            </w:r>
          </w:p>
          <w:p w14:paraId="4332375B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Rotor s drtícími pevnými kladivy na dřevnatý materiál o průměru min. 120 mm</w:t>
            </w:r>
          </w:p>
          <w:p w14:paraId="7882763F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Zadní protiúletová ochrana řetězy</w:t>
            </w:r>
          </w:p>
          <w:p w14:paraId="3FFF4712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 xml:space="preserve">Pracovní záběr – min. 1250 mm </w:t>
            </w:r>
          </w:p>
          <w:p w14:paraId="3F5664DE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Celková šířka – max. 1550 mm</w:t>
            </w:r>
          </w:p>
          <w:p w14:paraId="70685EA1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Vyměnitelná kladiva s wolframkarbidovými hroty min. 25 ks</w:t>
            </w:r>
          </w:p>
          <w:p w14:paraId="6F03395A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Vnitřní protiostří</w:t>
            </w:r>
          </w:p>
          <w:p w14:paraId="69BC1D11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Otevíratelný přední kryt s výztuhou</w:t>
            </w:r>
          </w:p>
          <w:p w14:paraId="70B3FA40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Boční hydraulický posuv hlavice</w:t>
            </w:r>
          </w:p>
          <w:p w14:paraId="6035EF72" w14:textId="7673A3D6" w:rsidR="00673E06" w:rsidRPr="000F0635" w:rsidRDefault="00673E06" w:rsidP="000F0635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Rychloupínací sdružená hydraulická spojka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noWrap/>
            <w:vAlign w:val="center"/>
          </w:tcPr>
          <w:p w14:paraId="102FCE65" w14:textId="260EEE56" w:rsidR="00673E06" w:rsidRPr="00A070FD" w:rsidRDefault="00673E06" w:rsidP="00673E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A070FD">
              <w:rPr>
                <w:rFonts w:eastAsia="Times New Roman" w:cs="Times New Roman"/>
                <w:color w:val="000000"/>
                <w:szCs w:val="20"/>
                <w:lang w:eastAsia="cs-CZ"/>
              </w:rPr>
              <w:t>1 ks</w:t>
            </w:r>
          </w:p>
        </w:tc>
        <w:tc>
          <w:tcPr>
            <w:tcW w:w="2643" w:type="dxa"/>
            <w:tcBorders>
              <w:bottom w:val="single" w:sz="4" w:space="0" w:color="auto"/>
            </w:tcBorders>
            <w:noWrap/>
            <w:vAlign w:val="center"/>
          </w:tcPr>
          <w:p w14:paraId="150DB456" w14:textId="25DA1D47" w:rsidR="00673E06" w:rsidRPr="00A070FD" w:rsidRDefault="00673E06" w:rsidP="00673E06">
            <w:pPr>
              <w:spacing w:after="0" w:line="240" w:lineRule="auto"/>
              <w:jc w:val="center"/>
              <w:rPr>
                <w:rFonts w:eastAsia="Verdana" w:cs="Times New Roman"/>
                <w:szCs w:val="20"/>
                <w:highlight w:val="green"/>
              </w:rPr>
            </w:pPr>
            <w:r w:rsidRPr="00A070FD">
              <w:rPr>
                <w:rFonts w:eastAsia="Verdana" w:cs="Times New Roman"/>
                <w:szCs w:val="20"/>
                <w:highlight w:val="green"/>
              </w:rPr>
              <w:t>[VLOŽÍ ÚČASTNÍK]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49CC1132" w14:textId="3BA203EF" w:rsidR="00673E06" w:rsidRPr="00A070FD" w:rsidRDefault="00673E06" w:rsidP="00673E06">
            <w:pPr>
              <w:spacing w:after="0" w:line="240" w:lineRule="auto"/>
              <w:jc w:val="center"/>
              <w:rPr>
                <w:rFonts w:eastAsia="Verdana" w:cs="Times New Roman"/>
                <w:szCs w:val="20"/>
                <w:highlight w:val="green"/>
              </w:rPr>
            </w:pPr>
            <w:r w:rsidRPr="00A070FD">
              <w:rPr>
                <w:rFonts w:eastAsia="Verdana" w:cs="Times New Roman"/>
                <w:szCs w:val="20"/>
                <w:highlight w:val="green"/>
              </w:rPr>
              <w:t>[VLOŽÍ ÚČASTNÍK]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vAlign w:val="center"/>
          </w:tcPr>
          <w:p w14:paraId="34BC8FB8" w14:textId="517DCB2E" w:rsidR="00673E06" w:rsidRPr="00A070FD" w:rsidRDefault="00673E06" w:rsidP="00673E06">
            <w:pPr>
              <w:spacing w:after="0" w:line="240" w:lineRule="auto"/>
              <w:jc w:val="center"/>
              <w:rPr>
                <w:rFonts w:eastAsia="Verdana" w:cs="Times New Roman"/>
                <w:szCs w:val="20"/>
                <w:highlight w:val="green"/>
              </w:rPr>
            </w:pPr>
            <w:r w:rsidRPr="00A070FD">
              <w:rPr>
                <w:rFonts w:eastAsia="Verdana" w:cs="Times New Roman"/>
                <w:szCs w:val="20"/>
                <w:highlight w:val="green"/>
              </w:rPr>
              <w:t>[VLOŽÍ ÚČASTNÍK]</w:t>
            </w:r>
          </w:p>
        </w:tc>
      </w:tr>
      <w:tr w:rsidR="00673E06" w:rsidRPr="002B51B3" w14:paraId="0BF102CF" w14:textId="77777777" w:rsidTr="0097796B">
        <w:trPr>
          <w:trHeight w:val="929"/>
        </w:trPr>
        <w:tc>
          <w:tcPr>
            <w:tcW w:w="7088" w:type="dxa"/>
            <w:shd w:val="clear" w:color="auto" w:fill="DAEEF3" w:themeFill="accent5" w:themeFillTint="33"/>
            <w:noWrap/>
            <w:vAlign w:val="center"/>
          </w:tcPr>
          <w:p w14:paraId="65DAAFF5" w14:textId="62EE9008" w:rsidR="00673E06" w:rsidRPr="000F0635" w:rsidRDefault="00673E06" w:rsidP="000F0635">
            <w:pPr>
              <w:pStyle w:val="Odstavecseseznamem"/>
              <w:numPr>
                <w:ilvl w:val="0"/>
                <w:numId w:val="6"/>
              </w:numPr>
              <w:spacing w:before="240"/>
              <w:rPr>
                <w:b/>
                <w:bCs/>
                <w:szCs w:val="20"/>
              </w:rPr>
            </w:pPr>
            <w:r w:rsidRPr="000F0635">
              <w:rPr>
                <w:b/>
                <w:bCs/>
                <w:szCs w:val="20"/>
              </w:rPr>
              <w:t>Štěpkovač s hydraulickým pohonem</w:t>
            </w:r>
          </w:p>
          <w:p w14:paraId="119D3D3F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b/>
                <w:bCs/>
                <w:szCs w:val="20"/>
              </w:rPr>
            </w:pPr>
            <w:r w:rsidRPr="00A070FD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kompatibilní s LV 500 PRO a LV 60</w:t>
            </w:r>
          </w:p>
          <w:p w14:paraId="58435B4C" w14:textId="6DEDD98B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Průměr zpracovávaného materiálu 120 mm</w:t>
            </w:r>
          </w:p>
          <w:p w14:paraId="2B126267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 xml:space="preserve">Hmotnost min. 500 kg </w:t>
            </w:r>
          </w:p>
          <w:p w14:paraId="7B55E38E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Výkon 8-12 m3/hod</w:t>
            </w:r>
          </w:p>
          <w:p w14:paraId="2907AC22" w14:textId="77777777" w:rsidR="00673E06" w:rsidRPr="00A070FD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szCs w:val="20"/>
              </w:rPr>
            </w:pPr>
            <w:r w:rsidRPr="00A070FD">
              <w:rPr>
                <w:szCs w:val="20"/>
              </w:rPr>
              <w:t>Rozměry vkládacího otvoru 22x160 mm</w:t>
            </w:r>
          </w:p>
          <w:p w14:paraId="5970FB81" w14:textId="4F93A00D" w:rsidR="00673E06" w:rsidRPr="00673E06" w:rsidRDefault="00673E06" w:rsidP="00673E06">
            <w:pPr>
              <w:pStyle w:val="Odstavecseseznamem"/>
              <w:numPr>
                <w:ilvl w:val="0"/>
                <w:numId w:val="5"/>
              </w:numPr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A070FD">
              <w:rPr>
                <w:szCs w:val="20"/>
              </w:rPr>
              <w:t>2 vkládací válce</w:t>
            </w:r>
          </w:p>
        </w:tc>
        <w:tc>
          <w:tcPr>
            <w:tcW w:w="759" w:type="dxa"/>
            <w:noWrap/>
            <w:vAlign w:val="center"/>
          </w:tcPr>
          <w:p w14:paraId="5E6D71A2" w14:textId="2676D071" w:rsidR="00673E06" w:rsidRPr="00A070FD" w:rsidRDefault="00673E06" w:rsidP="00673E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A070FD">
              <w:rPr>
                <w:rFonts w:eastAsia="Times New Roman" w:cs="Times New Roman"/>
                <w:color w:val="000000"/>
                <w:szCs w:val="20"/>
                <w:lang w:eastAsia="cs-CZ"/>
              </w:rPr>
              <w:t>1 ks</w:t>
            </w:r>
          </w:p>
        </w:tc>
        <w:tc>
          <w:tcPr>
            <w:tcW w:w="2643" w:type="dxa"/>
            <w:noWrap/>
            <w:vAlign w:val="center"/>
          </w:tcPr>
          <w:p w14:paraId="27AD31AA" w14:textId="749DC6CD" w:rsidR="00673E06" w:rsidRPr="00A070FD" w:rsidRDefault="00673E06" w:rsidP="00673E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A070FD">
              <w:rPr>
                <w:rFonts w:eastAsia="Verdana" w:cs="Times New Roman"/>
                <w:szCs w:val="20"/>
                <w:highlight w:val="green"/>
              </w:rPr>
              <w:t>[VLOŽÍ ÚČASTNÍK]</w:t>
            </w:r>
          </w:p>
        </w:tc>
        <w:tc>
          <w:tcPr>
            <w:tcW w:w="1984" w:type="dxa"/>
            <w:noWrap/>
            <w:vAlign w:val="center"/>
          </w:tcPr>
          <w:p w14:paraId="3A570A1E" w14:textId="3294A672" w:rsidR="00673E06" w:rsidRPr="00A070FD" w:rsidRDefault="00673E06" w:rsidP="00673E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A070FD">
              <w:rPr>
                <w:rFonts w:eastAsia="Verdana" w:cs="Times New Roman"/>
                <w:szCs w:val="20"/>
                <w:highlight w:val="green"/>
              </w:rPr>
              <w:t>[VLOŽÍ ÚČASTNÍK]</w:t>
            </w:r>
          </w:p>
        </w:tc>
        <w:tc>
          <w:tcPr>
            <w:tcW w:w="2603" w:type="dxa"/>
            <w:vAlign w:val="center"/>
          </w:tcPr>
          <w:p w14:paraId="382C060D" w14:textId="332555C6" w:rsidR="00673E06" w:rsidRPr="00A070FD" w:rsidRDefault="00673E06" w:rsidP="00673E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A070FD">
              <w:rPr>
                <w:rFonts w:eastAsia="Verdana" w:cs="Times New Roman"/>
                <w:szCs w:val="20"/>
                <w:highlight w:val="green"/>
              </w:rPr>
              <w:t>[VLOŽÍ ÚČASTNÍK]</w:t>
            </w:r>
          </w:p>
        </w:tc>
      </w:tr>
      <w:tr w:rsidR="00673E06" w:rsidRPr="002B51B3" w14:paraId="5C56E248" w14:textId="77777777" w:rsidTr="0097796B">
        <w:trPr>
          <w:trHeight w:val="929"/>
        </w:trPr>
        <w:tc>
          <w:tcPr>
            <w:tcW w:w="7088" w:type="dxa"/>
            <w:shd w:val="clear" w:color="auto" w:fill="DAEEF3" w:themeFill="accent5" w:themeFillTint="33"/>
            <w:noWrap/>
            <w:vAlign w:val="center"/>
          </w:tcPr>
          <w:p w14:paraId="01D7212B" w14:textId="485074B8" w:rsidR="00673E06" w:rsidRPr="00673E06" w:rsidRDefault="0097796B" w:rsidP="0097796B">
            <w:pPr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    </w:t>
            </w:r>
            <w:r w:rsidR="00673E06">
              <w:rPr>
                <w:b/>
                <w:bCs/>
                <w:szCs w:val="20"/>
              </w:rPr>
              <w:t>Cena celkem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noWrap/>
            <w:vAlign w:val="center"/>
          </w:tcPr>
          <w:p w14:paraId="35200DF1" w14:textId="77777777" w:rsidR="00673E06" w:rsidRPr="00A070FD" w:rsidRDefault="00673E06" w:rsidP="00673E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2643" w:type="dxa"/>
            <w:tcBorders>
              <w:bottom w:val="single" w:sz="4" w:space="0" w:color="auto"/>
            </w:tcBorders>
            <w:noWrap/>
            <w:vAlign w:val="center"/>
          </w:tcPr>
          <w:p w14:paraId="29C3AD8C" w14:textId="6532B85E" w:rsidR="00673E06" w:rsidRPr="00A070FD" w:rsidRDefault="00673E06" w:rsidP="00673E06">
            <w:pPr>
              <w:spacing w:after="0" w:line="240" w:lineRule="auto"/>
              <w:jc w:val="center"/>
              <w:rPr>
                <w:rFonts w:eastAsia="Verdana" w:cs="Times New Roman"/>
                <w:szCs w:val="20"/>
                <w:highlight w:val="green"/>
              </w:rPr>
            </w:pPr>
            <w:r w:rsidRPr="00A070FD">
              <w:rPr>
                <w:rFonts w:eastAsia="Verdana" w:cs="Times New Roman"/>
                <w:szCs w:val="20"/>
                <w:highlight w:val="green"/>
              </w:rPr>
              <w:t>[VLOŽÍ ÚČASTNÍK]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2E599EB" w14:textId="65D7ECB3" w:rsidR="00673E06" w:rsidRPr="00A070FD" w:rsidRDefault="00673E06" w:rsidP="00673E06">
            <w:pPr>
              <w:spacing w:after="0" w:line="240" w:lineRule="auto"/>
              <w:jc w:val="center"/>
              <w:rPr>
                <w:rFonts w:eastAsia="Verdana" w:cs="Times New Roman"/>
                <w:szCs w:val="20"/>
                <w:highlight w:val="green"/>
              </w:rPr>
            </w:pPr>
            <w:r w:rsidRPr="00A070FD">
              <w:rPr>
                <w:rFonts w:eastAsia="Verdana" w:cs="Times New Roman"/>
                <w:szCs w:val="20"/>
                <w:highlight w:val="green"/>
              </w:rPr>
              <w:t>[VLOŽÍ ÚČASTNÍK]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vAlign w:val="center"/>
          </w:tcPr>
          <w:p w14:paraId="4D4E9FD7" w14:textId="27A08737" w:rsidR="00673E06" w:rsidRPr="00A070FD" w:rsidRDefault="00673E06" w:rsidP="00673E06">
            <w:pPr>
              <w:spacing w:after="0" w:line="240" w:lineRule="auto"/>
              <w:jc w:val="center"/>
              <w:rPr>
                <w:rFonts w:eastAsia="Verdana" w:cs="Times New Roman"/>
                <w:szCs w:val="20"/>
                <w:highlight w:val="green"/>
              </w:rPr>
            </w:pPr>
            <w:r w:rsidRPr="00A070FD">
              <w:rPr>
                <w:rFonts w:eastAsia="Verdana" w:cs="Times New Roman"/>
                <w:szCs w:val="20"/>
                <w:highlight w:val="green"/>
              </w:rPr>
              <w:t>[VLOŽÍ ÚČASTNÍK]</w:t>
            </w:r>
          </w:p>
        </w:tc>
      </w:tr>
    </w:tbl>
    <w:p w14:paraId="6A9745B1" w14:textId="77777777" w:rsidR="00CE44D8" w:rsidRPr="00D96577" w:rsidRDefault="00CE44D8">
      <w:pPr>
        <w:rPr>
          <w:sz w:val="18"/>
          <w:szCs w:val="20"/>
        </w:rPr>
      </w:pPr>
    </w:p>
    <w:sectPr w:rsidR="00CE44D8" w:rsidRPr="00D96577" w:rsidSect="00A070FD"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BC291" w14:textId="77777777" w:rsidR="002B51B3" w:rsidRDefault="002B51B3" w:rsidP="002B51B3">
      <w:pPr>
        <w:spacing w:after="0" w:line="240" w:lineRule="auto"/>
      </w:pPr>
      <w:r>
        <w:separator/>
      </w:r>
    </w:p>
  </w:endnote>
  <w:endnote w:type="continuationSeparator" w:id="0">
    <w:p w14:paraId="331D9B21" w14:textId="77777777" w:rsidR="002B51B3" w:rsidRDefault="002B51B3" w:rsidP="002B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7790376"/>
      <w:docPartObj>
        <w:docPartGallery w:val="Page Numbers (Bottom of Page)"/>
        <w:docPartUnique/>
      </w:docPartObj>
    </w:sdtPr>
    <w:sdtEndPr>
      <w:rPr>
        <w:b/>
        <w:bCs/>
        <w:color w:val="E36C0A" w:themeColor="accent6" w:themeShade="BF"/>
        <w:sz w:val="16"/>
        <w:szCs w:val="18"/>
      </w:rPr>
    </w:sdtEndPr>
    <w:sdtContent>
      <w:p w14:paraId="7A3FF94D" w14:textId="2C01751F" w:rsidR="002B51B3" w:rsidRPr="002B51B3" w:rsidRDefault="002B51B3">
        <w:pPr>
          <w:pStyle w:val="Zpat"/>
          <w:jc w:val="center"/>
          <w:rPr>
            <w:b/>
            <w:bCs/>
            <w:color w:val="E36C0A" w:themeColor="accent6" w:themeShade="BF"/>
            <w:sz w:val="16"/>
            <w:szCs w:val="18"/>
          </w:rPr>
        </w:pP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begin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instrText>PAGE   \* MERGEFORMAT</w:instrTex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separate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t>2</w: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end"/>
        </w:r>
      </w:p>
    </w:sdtContent>
  </w:sdt>
  <w:p w14:paraId="118D69CE" w14:textId="77777777" w:rsidR="002B51B3" w:rsidRDefault="002B51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7289017"/>
      <w:docPartObj>
        <w:docPartGallery w:val="Page Numbers (Bottom of Page)"/>
        <w:docPartUnique/>
      </w:docPartObj>
    </w:sdtPr>
    <w:sdtEndPr/>
    <w:sdtContent>
      <w:p w14:paraId="0D4E9766" w14:textId="1ABE8DE6" w:rsidR="00095087" w:rsidRDefault="00095087">
        <w:pPr>
          <w:pStyle w:val="Zpat"/>
          <w:jc w:val="center"/>
        </w:pPr>
        <w:r w:rsidRPr="0097796B">
          <w:rPr>
            <w:b/>
            <w:bCs/>
            <w:color w:val="F79646" w:themeColor="accent6"/>
            <w:sz w:val="16"/>
            <w:szCs w:val="16"/>
          </w:rPr>
          <w:fldChar w:fldCharType="begin"/>
        </w:r>
        <w:r w:rsidRPr="0097796B">
          <w:rPr>
            <w:b/>
            <w:bCs/>
            <w:color w:val="F79646" w:themeColor="accent6"/>
            <w:sz w:val="16"/>
            <w:szCs w:val="16"/>
          </w:rPr>
          <w:instrText>PAGE   \* MERGEFORMAT</w:instrText>
        </w:r>
        <w:r w:rsidRPr="0097796B">
          <w:rPr>
            <w:b/>
            <w:bCs/>
            <w:color w:val="F79646" w:themeColor="accent6"/>
            <w:sz w:val="16"/>
            <w:szCs w:val="16"/>
          </w:rPr>
          <w:fldChar w:fldCharType="separate"/>
        </w:r>
        <w:r w:rsidRPr="0097796B">
          <w:rPr>
            <w:b/>
            <w:bCs/>
            <w:color w:val="F79646" w:themeColor="accent6"/>
            <w:sz w:val="16"/>
            <w:szCs w:val="16"/>
          </w:rPr>
          <w:t>2</w:t>
        </w:r>
        <w:r w:rsidRPr="0097796B">
          <w:rPr>
            <w:b/>
            <w:bCs/>
            <w:color w:val="F79646" w:themeColor="accent6"/>
            <w:sz w:val="16"/>
            <w:szCs w:val="16"/>
          </w:rPr>
          <w:fldChar w:fldCharType="end"/>
        </w:r>
      </w:p>
    </w:sdtContent>
  </w:sdt>
  <w:p w14:paraId="77EA472E" w14:textId="77777777" w:rsidR="00CE44D8" w:rsidRDefault="00CE44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3DCFC" w14:textId="77777777" w:rsidR="002B51B3" w:rsidRDefault="002B51B3" w:rsidP="002B51B3">
      <w:pPr>
        <w:spacing w:after="0" w:line="240" w:lineRule="auto"/>
      </w:pPr>
      <w:r>
        <w:separator/>
      </w:r>
    </w:p>
  </w:footnote>
  <w:footnote w:type="continuationSeparator" w:id="0">
    <w:p w14:paraId="654FC028" w14:textId="77777777" w:rsidR="002B51B3" w:rsidRDefault="002B51B3" w:rsidP="002B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8691B" w14:textId="7C910A73" w:rsidR="00F93022" w:rsidRPr="00095087" w:rsidRDefault="00F93022" w:rsidP="00F93022">
    <w:r w:rsidRPr="00095087">
      <w:t>Příloha č. 5 Položkový rozpočet (příloha č. 2 smlouvy)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87F74"/>
    <w:multiLevelType w:val="hybridMultilevel"/>
    <w:tmpl w:val="A3E060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747B3"/>
    <w:multiLevelType w:val="hybridMultilevel"/>
    <w:tmpl w:val="D988D1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946C4"/>
    <w:multiLevelType w:val="hybridMultilevel"/>
    <w:tmpl w:val="33BE85A4"/>
    <w:lvl w:ilvl="0" w:tplc="DEDE92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8050B"/>
    <w:multiLevelType w:val="hybridMultilevel"/>
    <w:tmpl w:val="A3E06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5155"/>
    <w:multiLevelType w:val="hybridMultilevel"/>
    <w:tmpl w:val="53065C82"/>
    <w:lvl w:ilvl="0" w:tplc="D604117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E66E3"/>
    <w:multiLevelType w:val="hybridMultilevel"/>
    <w:tmpl w:val="E13AEF40"/>
    <w:lvl w:ilvl="0" w:tplc="6F88430E">
      <w:start w:val="1"/>
      <w:numFmt w:val="bullet"/>
      <w:lvlText w:val="-"/>
      <w:lvlJc w:val="left"/>
      <w:pPr>
        <w:ind w:left="631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num w:numId="1" w16cid:durableId="1429306293">
    <w:abstractNumId w:val="2"/>
  </w:num>
  <w:num w:numId="2" w16cid:durableId="747770071">
    <w:abstractNumId w:val="6"/>
  </w:num>
  <w:num w:numId="3" w16cid:durableId="1806777707">
    <w:abstractNumId w:val="1"/>
  </w:num>
  <w:num w:numId="4" w16cid:durableId="1410693274">
    <w:abstractNumId w:val="3"/>
  </w:num>
  <w:num w:numId="5" w16cid:durableId="589316312">
    <w:abstractNumId w:val="5"/>
  </w:num>
  <w:num w:numId="6" w16cid:durableId="105739974">
    <w:abstractNumId w:val="4"/>
  </w:num>
  <w:num w:numId="7" w16cid:durableId="1726489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B3"/>
    <w:rsid w:val="00015724"/>
    <w:rsid w:val="000943F4"/>
    <w:rsid w:val="00095087"/>
    <w:rsid w:val="000F0635"/>
    <w:rsid w:val="00127826"/>
    <w:rsid w:val="00181846"/>
    <w:rsid w:val="002B51B3"/>
    <w:rsid w:val="003413D3"/>
    <w:rsid w:val="003727EC"/>
    <w:rsid w:val="003A7030"/>
    <w:rsid w:val="00407F8D"/>
    <w:rsid w:val="00472996"/>
    <w:rsid w:val="00673E06"/>
    <w:rsid w:val="006E1A8E"/>
    <w:rsid w:val="007219CB"/>
    <w:rsid w:val="008B7B4E"/>
    <w:rsid w:val="0097780A"/>
    <w:rsid w:val="0097796B"/>
    <w:rsid w:val="009A6B68"/>
    <w:rsid w:val="009F593F"/>
    <w:rsid w:val="00A070FD"/>
    <w:rsid w:val="00A420BC"/>
    <w:rsid w:val="00A75908"/>
    <w:rsid w:val="00AD5E34"/>
    <w:rsid w:val="00B544D2"/>
    <w:rsid w:val="00B73BAF"/>
    <w:rsid w:val="00BF6A6B"/>
    <w:rsid w:val="00CE44D8"/>
    <w:rsid w:val="00D96577"/>
    <w:rsid w:val="00E114FD"/>
    <w:rsid w:val="00F328BD"/>
    <w:rsid w:val="00F9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7A482F"/>
  <w15:chartTrackingRefBased/>
  <w15:docId w15:val="{84782A3F-1195-4287-A3EE-D70C4AB2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2B51B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51B3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51B3"/>
  </w:style>
  <w:style w:type="paragraph" w:styleId="Zpat">
    <w:name w:val="footer"/>
    <w:basedOn w:val="Normln"/>
    <w:link w:val="Zpat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5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D1339F9392BB4798C87C5784279CE5" ma:contentTypeVersion="5" ma:contentTypeDescription="Vytvoří nový dokument" ma:contentTypeScope="" ma:versionID="557f9c45d4d9b4c572a64f833f86e408">
  <xsd:schema xmlns:xsd="http://www.w3.org/2001/XMLSchema" xmlns:xs="http://www.w3.org/2001/XMLSchema" xmlns:p="http://schemas.microsoft.com/office/2006/metadata/properties" xmlns:ns3="b7f81ddd-1d2c-46d1-aa4d-abb7b1e6c6ef" targetNamespace="http://schemas.microsoft.com/office/2006/metadata/properties" ma:root="true" ma:fieldsID="9af1a8fe4cb1a02994396e7fdef381e6" ns3:_="">
    <xsd:import namespace="b7f81ddd-1d2c-46d1-aa4d-abb7b1e6c6e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81ddd-1d2c-46d1-aa4d-abb7b1e6c6e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1850C5-596E-4431-9B80-C4EC81878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81ddd-1d2c-46d1-aa4d-abb7b1e6c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33937A-C0F2-41D4-B0DF-EC70BA8189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6F5918-1C3C-4984-AFF8-675A67B6F4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7f81ddd-1d2c-46d1-aa4d-abb7b1e6c6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A3498A-EFC9-42D4-B56E-118AC76167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Harvanová Radka, DiS.</dc:creator>
  <cp:keywords/>
  <dc:description/>
  <cp:lastModifiedBy>Harvanová Radka, DiS.</cp:lastModifiedBy>
  <cp:revision>15</cp:revision>
  <dcterms:created xsi:type="dcterms:W3CDTF">2025-04-09T08:51:00Z</dcterms:created>
  <dcterms:modified xsi:type="dcterms:W3CDTF">2025-08-12T07:09:00Z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0x010100DCD1339F9392BB4798C87C5784279CE5</vt:lpwstr>
  </property>
</Properties>
</file>